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360" w:firstLine="0"/>
        <w:rPr>
          <w:b w:val="1"/>
          <w:sz w:val="24"/>
          <w:szCs w:val="24"/>
          <w:u w:val="single"/>
        </w:rPr>
      </w:pPr>
      <w:r w:rsidDel="00000000" w:rsidR="00000000" w:rsidRPr="00000000">
        <w:rPr>
          <w:rtl w:val="0"/>
        </w:rPr>
      </w:r>
    </w:p>
    <w:tbl>
      <w:tblPr>
        <w:tblStyle w:val="Table1"/>
        <w:tblW w:w="12195.0" w:type="dxa"/>
        <w:jc w:val="left"/>
        <w:tblInd w:w="959.0" w:type="dxa"/>
        <w:tblBorders>
          <w:top w:color="000000" w:space="0" w:sz="0" w:val="nil"/>
          <w:bottom w:color="000000" w:space="0" w:sz="0" w:val="nil"/>
        </w:tblBorders>
        <w:tblLayout w:type="fixed"/>
        <w:tblLook w:val="04A0"/>
      </w:tblPr>
      <w:tblGrid>
        <w:gridCol w:w="9639"/>
        <w:gridCol w:w="2556"/>
        <w:tblGridChange w:id="0">
          <w:tblGrid>
            <w:gridCol w:w="9639"/>
            <w:gridCol w:w="255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360" w:lineRule="auto"/>
              <w:rPr>
                <w:sz w:val="24"/>
                <w:szCs w:val="24"/>
              </w:rPr>
            </w:pPr>
            <w:r w:rsidDel="00000000" w:rsidR="00000000" w:rsidRPr="00000000">
              <w:rPr>
                <w:rtl w:val="0"/>
              </w:rPr>
            </w:r>
          </w:p>
        </w:tc>
      </w:tr>
    </w:tbl>
    <w:p w:rsidR="00000000" w:rsidDel="00000000" w:rsidP="00000000" w:rsidRDefault="00000000" w:rsidRPr="00000000" w14:paraId="00000004">
      <w:pPr>
        <w:tabs>
          <w:tab w:val="left" w:leader="none" w:pos="6210"/>
        </w:tabs>
        <w:spacing w:after="0" w:line="240" w:lineRule="auto"/>
        <w:rPr>
          <w:sz w:val="28"/>
          <w:szCs w:val="28"/>
        </w:rPr>
        <w:sectPr>
          <w:pgSz w:h="11906" w:w="16838" w:orient="landscape"/>
          <w:pgMar w:bottom="707" w:top="1417" w:left="1417" w:right="1417" w:header="426" w:footer="798"/>
          <w:pgNumType w:start="1"/>
          <w:cols w:equalWidth="0" w:num="2">
            <w:col w:space="708" w:w="6648"/>
            <w:col w:space="0" w:w="6648"/>
          </w:cols>
        </w:sectPr>
      </w:pPr>
      <w:r w:rsidDel="00000000" w:rsidR="00000000" w:rsidRPr="00000000">
        <w:rPr>
          <w:rtl w:val="0"/>
        </w:rPr>
      </w:r>
    </w:p>
    <w:p w:rsidR="00000000" w:rsidDel="00000000" w:rsidP="00000000" w:rsidRDefault="00000000" w:rsidRPr="00000000" w14:paraId="00000005">
      <w:pPr>
        <w:spacing w:after="120" w:before="120" w:line="240" w:lineRule="auto"/>
        <w:rPr>
          <w:rFonts w:ascii="Times New Roman" w:cs="Times New Roman" w:eastAsia="Times New Roman" w:hAnsi="Times New Roman"/>
          <w:b w:val="1"/>
        </w:rPr>
        <w:sectPr>
          <w:type w:val="continuous"/>
          <w:pgSz w:h="11906" w:w="16838" w:orient="landscape"/>
          <w:pgMar w:bottom="707" w:top="1417" w:left="1417" w:right="1417" w:header="426" w:footer="798"/>
          <w:cols w:equalWidth="0" w:num="2">
            <w:col w:space="708" w:w="6648"/>
            <w:col w:space="0" w:w="6648"/>
          </w:cols>
        </w:sectPr>
      </w:pPr>
      <w:r w:rsidDel="00000000" w:rsidR="00000000" w:rsidRPr="00000000">
        <w:rPr>
          <w:rFonts w:ascii="Times New Roman" w:cs="Times New Roman" w:eastAsia="Times New Roman" w:hAnsi="Times New Roman"/>
          <w:b w:val="1"/>
          <w:rtl w:val="0"/>
        </w:rPr>
        <w:t xml:space="preserve">Compétences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Maitrise des démarches d’alignement stratégique des SI sur la stratégie de l’organisation et de déclinaison stratégique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Connaissances des différentes innovations technologiques et du marché informatique.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Choix de technologie adaptées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Très bon sens de l’organisation.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Maitrise les méthodes de Management de projets avec un bon REX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Très bonne maitrise des techniques de communication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Maitrise des référentiels de bonnes pratiques (Cobit, ITIL, PMP, etc…)</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b w:val="0"/>
          <w:i w:val="0"/>
          <w:smallCaps w:val="0"/>
          <w:strike w:val="0"/>
          <w:color w:val="1f1f1f"/>
          <w:sz w:val="21"/>
          <w:szCs w:val="21"/>
          <w:u w:val="none"/>
          <w:shd w:fill="auto" w:val="clear"/>
          <w:vertAlign w:val="baseline"/>
        </w:rPr>
      </w:pPr>
      <w:r w:rsidDel="00000000" w:rsidR="00000000" w:rsidRPr="00000000">
        <w:rPr>
          <w:rFonts w:ascii="Arial" w:cs="Arial" w:eastAsia="Arial" w:hAnsi="Arial"/>
          <w:b w:val="0"/>
          <w:i w:val="0"/>
          <w:smallCaps w:val="0"/>
          <w:strike w:val="0"/>
          <w:color w:val="1f1f1f"/>
          <w:sz w:val="21"/>
          <w:szCs w:val="21"/>
          <w:u w:val="none"/>
          <w:shd w:fill="auto" w:val="clear"/>
          <w:vertAlign w:val="baseline"/>
          <w:rtl w:val="0"/>
        </w:rPr>
        <w:t xml:space="preserve">Bonne pédagogie.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6" w:type="default"/>
          <w:footerReference r:id="rId7" w:type="default"/>
          <w:type w:val="continuous"/>
          <w:pgSz w:h="11906" w:w="16838" w:orient="landscape"/>
          <w:pgMar w:bottom="707" w:top="1417" w:left="1417" w:right="1417" w:header="426" w:footer="798"/>
          <w:cols w:equalWidth="0" w:num="2">
            <w:col w:space="708" w:w="6648"/>
            <w:col w:space="0" w:w="6648"/>
          </w:cols>
        </w:sectPr>
      </w:pPr>
      <w:r w:rsidDel="00000000" w:rsidR="00000000" w:rsidRPr="00000000">
        <w:rPr>
          <w:rtl w:val="0"/>
        </w:rPr>
      </w:r>
    </w:p>
    <w:p w:rsidR="00000000" w:rsidDel="00000000" w:rsidP="00000000" w:rsidRDefault="00000000" w:rsidRPr="00000000" w14:paraId="0000000F">
      <w:pPr>
        <w:spacing w:after="0" w:line="360" w:lineRule="auto"/>
        <w:ind w:left="360" w:firstLine="0"/>
        <w:rPr>
          <w:b w:val="1"/>
          <w:sz w:val="24"/>
          <w:szCs w:val="24"/>
          <w:u w:val="single"/>
        </w:rPr>
      </w:pPr>
      <w:bookmarkStart w:colFirst="0" w:colLast="0" w:name="_7vddmwepxfxc" w:id="0"/>
      <w:bookmarkEnd w:id="0"/>
      <w:r w:rsidDel="00000000" w:rsidR="00000000" w:rsidRPr="00000000">
        <w:rPr>
          <w:b w:val="1"/>
          <w:sz w:val="24"/>
          <w:szCs w:val="24"/>
          <w:u w:val="single"/>
          <w:rtl w:val="0"/>
        </w:rPr>
        <w:t xml:space="preserve">Expérience professionnelle : </w:t>
      </w:r>
    </w:p>
    <w:p w:rsidR="00000000" w:rsidDel="00000000" w:rsidP="00000000" w:rsidRDefault="00000000" w:rsidRPr="00000000" w14:paraId="00000010">
      <w:pPr>
        <w:tabs>
          <w:tab w:val="left" w:leader="none" w:pos="6210"/>
        </w:tabs>
        <w:spacing w:after="0" w:line="240" w:lineRule="auto"/>
        <w:rPr>
          <w:rFonts w:ascii="Times New Roman" w:cs="Times New Roman" w:eastAsia="Times New Roman" w:hAnsi="Times New Roman"/>
          <w:b w:val="1"/>
        </w:rPr>
      </w:pPr>
      <w:r w:rsidDel="00000000" w:rsidR="00000000" w:rsidRPr="00000000">
        <w:rPr>
          <w:rtl w:val="0"/>
        </w:rPr>
      </w:r>
    </w:p>
    <w:tbl>
      <w:tblPr>
        <w:tblStyle w:val="Table2"/>
        <w:tblpPr w:leftFromText="141" w:rightFromText="141" w:topFromText="0" w:bottomFromText="0" w:vertAnchor="text" w:horzAnchor="text" w:tblpX="0" w:tblpY="1"/>
        <w:tblW w:w="13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2"/>
        <w:gridCol w:w="5624"/>
        <w:gridCol w:w="2590"/>
        <w:gridCol w:w="1173"/>
        <w:gridCol w:w="1082"/>
        <w:tblGridChange w:id="0">
          <w:tblGrid>
            <w:gridCol w:w="3312"/>
            <w:gridCol w:w="5624"/>
            <w:gridCol w:w="2590"/>
            <w:gridCol w:w="1173"/>
            <w:gridCol w:w="1082"/>
          </w:tblGrid>
        </w:tblGridChange>
      </w:tblGrid>
      <w:tr>
        <w:trPr>
          <w:cantSplit w:val="0"/>
          <w:trHeight w:val="585" w:hRule="atLeast"/>
          <w:tblHeader w:val="1"/>
        </w:trPr>
        <w:tc>
          <w:tcPr>
            <w:shd w:fill="1f4e79" w:val="cle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BENEFICIAIRE</w:t>
            </w:r>
          </w:p>
        </w:tc>
        <w:tc>
          <w:tcPr>
            <w:shd w:fill="1f4e79"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CONSISTANCE DU PROJET</w:t>
            </w:r>
          </w:p>
        </w:tc>
        <w:tc>
          <w:tcPr>
            <w:shd w:fill="1f4e79"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ROLE DANS LE PROJET</w:t>
            </w:r>
          </w:p>
        </w:tc>
        <w:tc>
          <w:tcPr>
            <w:shd w:fill="1f4e79"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DUREE</w:t>
            </w:r>
          </w:p>
        </w:tc>
        <w:tc>
          <w:tcPr>
            <w:shd w:fill="1f4e79" w:val="cle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ANNEE</w:t>
            </w:r>
          </w:p>
        </w:tc>
      </w:tr>
      <w:tr>
        <w:trPr>
          <w:cantSplit w:val="0"/>
          <w:trHeight w:val="806" w:hRule="atLeast"/>
          <w:tblHeader w:val="0"/>
        </w:trPr>
        <w:tc>
          <w:tcPr>
            <w:shd w:fill="auto" w:val="cle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8">
            <w:pPr>
              <w:spacing w:after="0" w:line="240" w:lineRule="auto"/>
              <w:jc w:val="center"/>
              <w:rPr>
                <w:b w:val="1"/>
                <w:sz w:val="24"/>
                <w:szCs w:val="24"/>
                <w:u w:val="single"/>
              </w:rPr>
            </w:pPr>
            <w:r w:rsidDel="00000000" w:rsidR="00000000" w:rsidRPr="00000000">
              <w:rPr>
                <w:rtl w:val="0"/>
              </w:rPr>
            </w:r>
          </w:p>
        </w:tc>
        <w:tc>
          <w:tcP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806" w:hRule="atLeast"/>
          <w:tblHeader w:val="0"/>
        </w:trPr>
        <w:tc>
          <w:tcPr>
            <w:shd w:fill="auto" w:val="cle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D">
            <w:pPr>
              <w:spacing w:after="0" w:line="240" w:lineRule="auto"/>
              <w:jc w:val="center"/>
              <w:rPr>
                <w:b w:val="1"/>
                <w:sz w:val="24"/>
                <w:szCs w:val="24"/>
                <w:u w:val="single"/>
              </w:rPr>
            </w:pPr>
            <w:r w:rsidDel="00000000" w:rsidR="00000000" w:rsidRPr="00000000">
              <w:rPr>
                <w:rtl w:val="0"/>
              </w:rPr>
            </w:r>
          </w:p>
        </w:tc>
        <w:tc>
          <w:tcP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847" w:hRule="atLeast"/>
          <w:tblHeader w:val="0"/>
        </w:trPr>
        <w:tc>
          <w:tcPr>
            <w:shd w:fill="auto" w:val="clear"/>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jc w:val="center"/>
              <w:rPr>
                <w:b w:val="1"/>
                <w:sz w:val="24"/>
                <w:szCs w:val="24"/>
                <w:u w:val="single"/>
              </w:rPr>
            </w:pP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b w:val="1"/>
                <w:sz w:val="24"/>
                <w:szCs w:val="24"/>
                <w:u w:val="single"/>
              </w:rPr>
            </w:pPr>
            <w:r w:rsidDel="00000000" w:rsidR="00000000" w:rsidRPr="00000000">
              <w:rPr>
                <w:rtl w:val="0"/>
              </w:rPr>
            </w:r>
          </w:p>
        </w:tc>
        <w:tc>
          <w:tcP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C">
            <w:pPr>
              <w:spacing w:after="0" w:line="240" w:lineRule="auto"/>
              <w:jc w:val="center"/>
              <w:rPr>
                <w:b w:val="1"/>
                <w:sz w:val="24"/>
                <w:szCs w:val="24"/>
                <w:u w:val="single"/>
              </w:rPr>
            </w:pPr>
            <w:r w:rsidDel="00000000" w:rsidR="00000000" w:rsidRPr="00000000">
              <w:rPr>
                <w:rtl w:val="0"/>
              </w:rPr>
            </w:r>
          </w:p>
        </w:tc>
        <w:tc>
          <w:tcP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1">
            <w:pPr>
              <w:spacing w:after="0" w:line="240" w:lineRule="auto"/>
              <w:jc w:val="center"/>
              <w:rPr>
                <w:b w:val="1"/>
                <w:sz w:val="24"/>
                <w:szCs w:val="24"/>
                <w:u w:val="single"/>
              </w:rPr>
            </w:pPr>
            <w:r w:rsidDel="00000000" w:rsidR="00000000" w:rsidRPr="00000000">
              <w:rPr>
                <w:rtl w:val="0"/>
              </w:rPr>
            </w:r>
          </w:p>
        </w:tc>
        <w:tc>
          <w:tcP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b w:val="1"/>
                <w:color w:val="000000"/>
                <w:u w:val="single"/>
              </w:rPr>
            </w:pPr>
            <w:r w:rsidDel="00000000" w:rsidR="00000000" w:rsidRPr="00000000">
              <w:rPr>
                <w:rtl w:val="0"/>
              </w:rPr>
            </w:r>
          </w:p>
        </w:tc>
        <w:tc>
          <w:tcP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3B">
            <w:pPr>
              <w:spacing w:after="0"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585" w:hRule="atLeast"/>
          <w:tblHeader w:val="0"/>
        </w:trPr>
        <w:tc>
          <w:tcPr>
            <w:shd w:fill="auto" w:val="clea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40">
            <w:pPr>
              <w:jc w:val="center"/>
              <w:rPr>
                <w:b w:val="1"/>
                <w:u w:val="single"/>
              </w:rPr>
            </w:pPr>
            <w:r w:rsidDel="00000000" w:rsidR="00000000" w:rsidRPr="00000000">
              <w:rPr>
                <w:rtl w:val="0"/>
              </w:rPr>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043">
            <w:pPr>
              <w:spacing w:after="0" w:line="240" w:lineRule="auto"/>
              <w:rPr>
                <w:rFonts w:ascii="Times New Roman" w:cs="Times New Roman" w:eastAsia="Times New Roman" w:hAnsi="Times New Roman"/>
                <w:b w:val="1"/>
                <w:color w:val="000000"/>
                <w:u w:val="single"/>
              </w:rPr>
            </w:pPr>
            <w:r w:rsidDel="00000000" w:rsidR="00000000" w:rsidRPr="00000000">
              <w:rPr>
                <w:rtl w:val="0"/>
              </w:rPr>
            </w:r>
          </w:p>
        </w:tc>
        <w:tc>
          <w:tcPr>
            <w:shd w:fill="auto" w:val="clear"/>
            <w:vAlign w:val="center"/>
          </w:tcPr>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5">
            <w:pPr>
              <w:jc w:val="center"/>
              <w:rPr>
                <w:b w:val="1"/>
                <w:u w:val="single"/>
              </w:rPr>
            </w:pP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cantSplit w:val="0"/>
          <w:trHeight w:val="1205" w:hRule="atLeast"/>
          <w:tblHeader w:val="0"/>
        </w:trPr>
        <w:tc>
          <w:tcPr>
            <w:shd w:fill="auto" w:val="clear"/>
          </w:tcPr>
          <w:p w:rsidR="00000000" w:rsidDel="00000000" w:rsidP="00000000" w:rsidRDefault="00000000" w:rsidRPr="00000000" w14:paraId="00000048">
            <w:pPr>
              <w:rPr/>
            </w:pPr>
            <w:r w:rsidDel="00000000" w:rsidR="00000000" w:rsidRPr="00000000">
              <w:rPr>
                <w:rtl w:val="0"/>
              </w:rPr>
              <w:t xml:space="preserve">CAISSE DE DEPOT ET GESTION - CDG</w:t>
            </w:r>
          </w:p>
        </w:tc>
        <w:tc>
          <w:tcPr>
            <w:shd w:fill="auto" w:val="clear"/>
          </w:tcPr>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1"/>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none"/>
                <w:shd w:fill="auto" w:val="clear"/>
                <w:vertAlign w:val="baseline"/>
                <w:rtl w:val="0"/>
              </w:rPr>
              <w:t xml:space="preserve">DIRCTEUR DU PROGRAMME USINE RETRAITE DE LA CAISSE DE DEPOT ET DE GESTION DU MAROC :  PLATEFORME TOTALEMENT AGILE GERANT 23 PRODUITS DE RETRAITE ET DE PREVOYANCE AVEC :</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59"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LA REFONTE TOTALE DES PROCESSUS (BPR), </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59"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LA REFONTE TOTALE DES SYSTEMES D’INFORMATIONS, </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59"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LA MISE EN PRODUCTION EN 2013, </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59"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LA CONDUITE DU CHANGEMENT </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0" w:line="259"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LA FORMATION</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0">
            <w:pPr>
              <w:jc w:val="center"/>
              <w:rPr>
                <w:sz w:val="24"/>
                <w:szCs w:val="24"/>
              </w:rPr>
            </w:pPr>
            <w:r w:rsidDel="00000000" w:rsidR="00000000" w:rsidRPr="00000000">
              <w:rPr>
                <w:rtl w:val="0"/>
              </w:rPr>
            </w:r>
          </w:p>
          <w:p w:rsidR="00000000" w:rsidDel="00000000" w:rsidP="00000000" w:rsidRDefault="00000000" w:rsidRPr="00000000" w14:paraId="00000051">
            <w:pPr>
              <w:jc w:val="center"/>
              <w:rPr>
                <w:sz w:val="24"/>
                <w:szCs w:val="24"/>
              </w:rPr>
            </w:pPr>
            <w:r w:rsidDel="00000000" w:rsidR="00000000" w:rsidRPr="00000000">
              <w:rPr>
                <w:rtl w:val="0"/>
              </w:rPr>
            </w:r>
          </w:p>
          <w:p w:rsidR="00000000" w:rsidDel="00000000" w:rsidP="00000000" w:rsidRDefault="00000000" w:rsidRPr="00000000" w14:paraId="00000052">
            <w:pPr>
              <w:jc w:val="center"/>
              <w:rPr>
                <w:sz w:val="24"/>
                <w:szCs w:val="24"/>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sz w:val="24"/>
                <w:szCs w:val="24"/>
                <w:rtl w:val="0"/>
              </w:rPr>
              <w:t xml:space="preserve">DIRECTEUR DU PROGRAMME </w:t>
            </w:r>
            <w:r w:rsidDel="00000000" w:rsidR="00000000" w:rsidRPr="00000000">
              <w:rPr>
                <w:rtl w:val="0"/>
              </w:rPr>
            </w:r>
          </w:p>
        </w:tc>
        <w:tc>
          <w:tcPr/>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t xml:space="preserve">36 MOIS</w:t>
            </w:r>
          </w:p>
        </w:tc>
        <w:tc>
          <w:tcPr>
            <w:shd w:fill="auto"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2013/2015</w:t>
            </w:r>
          </w:p>
        </w:tc>
      </w:tr>
      <w:tr>
        <w:trPr>
          <w:cantSplit w:val="0"/>
          <w:trHeight w:val="1205" w:hRule="atLeast"/>
          <w:tblHeader w:val="0"/>
        </w:trPr>
        <w:tc>
          <w:tcPr>
            <w:shd w:fill="auto" w:val="clear"/>
          </w:tcPr>
          <w:p w:rsidR="00000000" w:rsidDel="00000000" w:rsidP="00000000" w:rsidRDefault="00000000" w:rsidRPr="00000000" w14:paraId="00000059">
            <w:pPr>
              <w:rPr/>
            </w:pPr>
            <w:r w:rsidDel="00000000" w:rsidR="00000000" w:rsidRPr="00000000">
              <w:rPr>
                <w:rFonts w:ascii="Times New Roman" w:cs="Times New Roman" w:eastAsia="Times New Roman" w:hAnsi="Times New Roman"/>
                <w:color w:val="000000"/>
                <w:rtl w:val="0"/>
              </w:rPr>
              <w:t xml:space="preserve">CAISSE NATIONALE DE SECURITE SOCIALE </w:t>
            </w:r>
            <w:r w:rsidDel="00000000" w:rsidR="00000000" w:rsidRPr="00000000">
              <w:rPr>
                <w:rFonts w:ascii="Times New Roman" w:cs="Times New Roman" w:eastAsia="Times New Roman" w:hAnsi="Times New Roman"/>
                <w:b w:val="1"/>
                <w:color w:val="000000"/>
                <w:rtl w:val="0"/>
              </w:rPr>
              <w:t xml:space="preserve">(Mauritanie)</w:t>
            </w:r>
            <w:r w:rsidDel="00000000" w:rsidR="00000000" w:rsidRPr="00000000">
              <w:rPr>
                <w:rtl w:val="0"/>
              </w:rPr>
            </w:r>
          </w:p>
        </w:tc>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9" w:lineRule="auto"/>
              <w:ind w:left="0" w:right="0" w:firstLine="0"/>
              <w:jc w:val="both"/>
              <w:rPr>
                <w:rFonts w:ascii="Arial Black" w:cs="Arial Black" w:eastAsia="Arial Black" w:hAnsi="Arial Black"/>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ASSISTANCE SUR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La gouvernance SI,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Le Management de projets,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La Mise en production du projet de refonte des systèmes d’informations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L’Accompagnement post production</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La Formation</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Le Coaching des responsables informatiques</w:t>
            </w: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p>
        </w:tc>
        <w:tc>
          <w:tcPr>
            <w:shd w:fill="auto" w:val="clear"/>
          </w:tcPr>
          <w:p w:rsidR="00000000" w:rsidDel="00000000" w:rsidP="00000000" w:rsidRDefault="00000000" w:rsidRPr="00000000" w14:paraId="00000061">
            <w:pPr>
              <w:jc w:val="center"/>
              <w:rPr>
                <w:sz w:val="24"/>
                <w:szCs w:val="24"/>
              </w:rPr>
            </w:pPr>
            <w:r w:rsidDel="00000000" w:rsidR="00000000" w:rsidRPr="00000000">
              <w:rPr>
                <w:rtl w:val="0"/>
              </w:rPr>
            </w:r>
          </w:p>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Assistance à Maitrise d’Ouvrage</w:t>
            </w:r>
          </w:p>
        </w:tc>
        <w:tc>
          <w:tcPr/>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tl w:val="0"/>
              </w:rPr>
              <w:t xml:space="preserve">6 MOIS</w:t>
            </w:r>
          </w:p>
        </w:tc>
        <w:tc>
          <w:tcPr>
            <w:shd w:fill="auto" w:val="cle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2013</w:t>
            </w:r>
          </w:p>
        </w:tc>
      </w:tr>
      <w:tr>
        <w:trPr>
          <w:cantSplit w:val="0"/>
          <w:trHeight w:val="1205" w:hRule="atLeast"/>
          <w:tblHeader w:val="0"/>
        </w:trPr>
        <w:tc>
          <w:tcPr>
            <w:shd w:fill="auto" w:val="clear"/>
          </w:tcPr>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ISSA</w:t>
            </w:r>
          </w:p>
          <w:p w:rsidR="00000000" w:rsidDel="00000000" w:rsidP="00000000" w:rsidRDefault="00000000" w:rsidRPr="00000000" w14:paraId="0000006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(Genève) </w:t>
            </w:r>
          </w:p>
        </w:tc>
        <w:tc>
          <w:tcPr>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9" w:lineRule="auto"/>
              <w:ind w:left="0" w:right="0" w:firstLine="0"/>
              <w:jc w:val="both"/>
              <w:rPr>
                <w:rFonts w:ascii="Arial Black" w:cs="Arial Black" w:eastAsia="Arial Black" w:hAnsi="Arial Black"/>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Plusieurs missions de </w:t>
            </w:r>
            <w:r w:rsidDel="00000000" w:rsidR="00000000" w:rsidRPr="00000000">
              <w:rPr>
                <w:rFonts w:ascii="Arial Black" w:cs="Arial Black" w:eastAsia="Arial Black" w:hAnsi="Arial Black"/>
                <w:b w:val="1"/>
                <w:i w:val="0"/>
                <w:smallCaps w:val="0"/>
                <w:strike w:val="0"/>
                <w:color w:val="000000"/>
                <w:sz w:val="28"/>
                <w:szCs w:val="28"/>
                <w:u w:val="single"/>
                <w:shd w:fill="auto" w:val="clear"/>
                <w:vertAlign w:val="baseline"/>
                <w:rtl w:val="0"/>
              </w:rPr>
              <w:t xml:space="preserve">formation </w:t>
            </w: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pour le compte de l’AISS en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2"/>
                <w:szCs w:val="22"/>
                <w:u w:val="single"/>
                <w:shd w:fill="auto" w:val="clear"/>
                <w:vertAlign w:val="baseline"/>
                <w:rtl w:val="0"/>
              </w:rPr>
              <w:t xml:space="preserve">Cote d’ivoire</w:t>
            </w: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 pour le compte des Caisses de prévoyance de l’Afrique de l’Ouest</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720" w:right="0" w:hanging="36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single"/>
                <w:shd w:fill="auto" w:val="clear"/>
                <w:vertAlign w:val="baseline"/>
                <w:rtl w:val="0"/>
              </w:rPr>
              <w:t xml:space="preserve">Jordanie </w:t>
            </w: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au profit des caisses de prévoyance sociale du moyen orient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Algérie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 profit des caisses de prévoyance des pays du Maghreb</w:t>
            </w:r>
          </w:p>
        </w:tc>
        <w:tc>
          <w:tcPr>
            <w:shd w:fill="auto" w:val="clear"/>
          </w:tcPr>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Expert ISSA</w:t>
            </w:r>
          </w:p>
          <w:p w:rsidR="00000000" w:rsidDel="00000000" w:rsidP="00000000" w:rsidRDefault="00000000" w:rsidRPr="00000000" w14:paraId="0000006D">
            <w:pPr>
              <w:jc w:val="center"/>
              <w:rPr>
                <w:b w:val="1"/>
                <w:sz w:val="24"/>
                <w:szCs w:val="24"/>
              </w:rPr>
            </w:pPr>
            <w:r w:rsidDel="00000000" w:rsidR="00000000" w:rsidRPr="00000000">
              <w:rPr>
                <w:b w:val="1"/>
                <w:sz w:val="24"/>
                <w:szCs w:val="24"/>
                <w:rtl w:val="0"/>
              </w:rPr>
              <w:t xml:space="preserve">Formateur</w:t>
            </w:r>
          </w:p>
          <w:p w:rsidR="00000000" w:rsidDel="00000000" w:rsidP="00000000" w:rsidRDefault="00000000" w:rsidRPr="00000000" w14:paraId="0000006E">
            <w:pPr>
              <w:rPr>
                <w:b w:val="1"/>
                <w:sz w:val="24"/>
                <w:szCs w:val="24"/>
              </w:rPr>
            </w:pP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4 MOIS</w:t>
            </w:r>
          </w:p>
        </w:tc>
        <w:tc>
          <w:tcPr>
            <w:shd w:fill="auto"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2012</w:t>
            </w:r>
          </w:p>
        </w:tc>
      </w:tr>
      <w:tr>
        <w:trPr>
          <w:cantSplit w:val="0"/>
          <w:trHeight w:val="1205" w:hRule="atLeast"/>
          <w:tblHeader w:val="0"/>
        </w:trPr>
        <w:tc>
          <w:tcPr>
            <w:shd w:fill="auto" w:val="clear"/>
          </w:tcPr>
          <w:p w:rsidR="00000000" w:rsidDel="00000000" w:rsidP="00000000" w:rsidRDefault="00000000" w:rsidRPr="00000000" w14:paraId="00000073">
            <w:pPr>
              <w:rPr/>
            </w:pPr>
            <w:r w:rsidDel="00000000" w:rsidR="00000000" w:rsidRPr="00000000">
              <w:rPr>
                <w:rtl w:val="0"/>
              </w:rPr>
              <w:t xml:space="preserve">REGIME COLLECTIF D'ALLOCATION DE RETRAITE (RCAR) </w:t>
            </w:r>
          </w:p>
        </w:tc>
        <w:tc>
          <w:tcPr>
            <w:shd w:fill="auto" w:val="clear"/>
          </w:tcPr>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PROJET D’INTEGRATION DES CAISSES INTERNES DE RETRAITE DE PLUSIEURS ETABLISSEMENTS PUBLICS DU MAROC A LA CAISSE DE DEPOT ET DE GESTION POUR UN COUT DEPASSANT LES 50 MILLIARDS MAD (ENVIRON 4 MILLIARD DE DOLLARS)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PILOTAGE DE LA STRATEGIE PAR LES TABLEAUX DE BORDS PROSPECTIFS (BSC)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MODERNISATION DE L’INSTITUTION ET SA MISE A NIVEAU PAR RAPPORT AUX STANDARDS NATIONAUX ET INTERNATIONAUX EN MATIERE DE MEILLEURES PRATIQUES</w:t>
            </w: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 ET OBTENTION DE PLUSIEURS PRIX PRESTIGIEUX </w:t>
            </w: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20"/>
                <w:szCs w:val="20"/>
                <w:highlight w:val="yellow"/>
                <w:u w:val="none"/>
                <w:vertAlign w:val="baseline"/>
                <w:rtl w:val="0"/>
              </w:rPr>
              <w:t xml:space="preserve">1er PRIX AISS REGION AFRIQUE POUR LE DISPOSITIF RELATION CLIENT MULTI PRODUITS MULTI CANAL TOTALEMENT AGILE Obtenu EN 2014</w:t>
            </w:r>
          </w:p>
          <w:p w:rsidR="00000000" w:rsidDel="00000000" w:rsidP="00000000" w:rsidRDefault="00000000" w:rsidRPr="00000000" w14:paraId="00000079">
            <w:pPr>
              <w:rPr>
                <w:b w:val="1"/>
                <w:sz w:val="20"/>
                <w:szCs w:val="20"/>
                <w:highlight w:val="yellow"/>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20"/>
                <w:szCs w:val="20"/>
                <w:highlight w:val="yellow"/>
                <w:u w:val="none"/>
                <w:vertAlign w:val="baseline"/>
                <w:rtl w:val="0"/>
              </w:rPr>
              <w:t xml:space="preserve">1er PRIX NATIONS UNIES REGION AFRIQUE POUR LE DISPOSITIF ANTI-CORRUPTION Obtenu EN 2013 </w:t>
            </w:r>
          </w:p>
          <w:p w:rsidR="00000000" w:rsidDel="00000000" w:rsidP="00000000" w:rsidRDefault="00000000" w:rsidRPr="00000000" w14:paraId="0000007B">
            <w:pPr>
              <w:rPr>
                <w:highlight w:val="yellow"/>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20"/>
                <w:szCs w:val="20"/>
                <w:highlight w:val="yellow"/>
                <w:u w:val="none"/>
                <w:vertAlign w:val="baseline"/>
                <w:rtl w:val="0"/>
              </w:rPr>
              <w:t xml:space="preserve">2eme PRIX NATIONS UNIES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REGION AFRIQUE POUR LE DISPOSITIF ZERO PAPIER (Dématérialisation des processus métiers et support d’un Etablissement public</w:t>
            </w:r>
            <w:r w:rsidDel="00000000" w:rsidR="00000000" w:rsidRPr="00000000">
              <w:rPr>
                <w:rFonts w:ascii="Arial Black" w:cs="Arial Black" w:eastAsia="Arial Black" w:hAnsi="Arial Black"/>
                <w:b w:val="1"/>
                <w:i w:val="0"/>
                <w:smallCaps w:val="0"/>
                <w:strike w:val="0"/>
                <w:color w:val="000000"/>
                <w:sz w:val="20"/>
                <w:szCs w:val="20"/>
                <w:highlight w:val="yellow"/>
                <w:u w:val="none"/>
                <w:vertAlign w:val="baseline"/>
                <w:rtl w:val="0"/>
              </w:rPr>
              <w:t xml:space="preserve">) obtenu en 2012</w:t>
            </w:r>
          </w:p>
          <w:p w:rsidR="00000000" w:rsidDel="00000000" w:rsidP="00000000" w:rsidRDefault="00000000" w:rsidRPr="00000000" w14:paraId="0000007D">
            <w:pPr>
              <w:rPr>
                <w:highlight w:val="yellow"/>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20"/>
                <w:szCs w:val="20"/>
                <w:highlight w:val="yellow"/>
                <w:u w:val="none"/>
                <w:vertAlign w:val="baseline"/>
                <w:rtl w:val="0"/>
              </w:rPr>
              <w:t xml:space="preserve">1er PRIX NATIONAL DE LA QUALITE OBTENU EN 2010</w:t>
            </w:r>
          </w:p>
          <w:p w:rsidR="00000000" w:rsidDel="00000000" w:rsidP="00000000" w:rsidRDefault="00000000" w:rsidRPr="00000000" w14:paraId="0000007F">
            <w:pPr>
              <w:rPr>
                <w:highlight w:val="yellow"/>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20"/>
                <w:szCs w:val="20"/>
                <w:highlight w:val="yellow"/>
                <w:u w:val="none"/>
                <w:vertAlign w:val="baseline"/>
                <w:rtl w:val="0"/>
              </w:rPr>
              <w:t xml:space="preserve">1er PRIX NATIONAL DE L’ADMINISTRATION ELECTRONIQUE Obtenu EN 2008</w:t>
            </w:r>
          </w:p>
        </w:tc>
        <w:tc>
          <w:tcPr>
            <w:shd w:fill="auto" w:val="clear"/>
          </w:tcPr>
          <w:p w:rsidR="00000000" w:rsidDel="00000000" w:rsidP="00000000" w:rsidRDefault="00000000" w:rsidRPr="00000000" w14:paraId="00000081">
            <w:pPr>
              <w:jc w:val="center"/>
              <w:rPr>
                <w:b w:val="1"/>
                <w:sz w:val="24"/>
                <w:szCs w:val="24"/>
              </w:rPr>
            </w:pPr>
            <w:r w:rsidDel="00000000" w:rsidR="00000000" w:rsidRPr="00000000">
              <w:rPr>
                <w:rtl w:val="0"/>
              </w:rPr>
            </w:r>
          </w:p>
          <w:p w:rsidR="00000000" w:rsidDel="00000000" w:rsidP="00000000" w:rsidRDefault="00000000" w:rsidRPr="00000000" w14:paraId="00000082">
            <w:pPr>
              <w:jc w:val="center"/>
              <w:rPr>
                <w:b w:val="1"/>
                <w:sz w:val="24"/>
                <w:szCs w:val="24"/>
              </w:rPr>
            </w:pPr>
            <w:r w:rsidDel="00000000" w:rsidR="00000000" w:rsidRPr="00000000">
              <w:rPr>
                <w:rtl w:val="0"/>
              </w:rPr>
            </w:r>
          </w:p>
          <w:p w:rsidR="00000000" w:rsidDel="00000000" w:rsidP="00000000" w:rsidRDefault="00000000" w:rsidRPr="00000000" w14:paraId="00000083">
            <w:pPr>
              <w:jc w:val="center"/>
              <w:rPr>
                <w:b w:val="1"/>
                <w:sz w:val="24"/>
                <w:szCs w:val="24"/>
              </w:rPr>
            </w:pPr>
            <w:r w:rsidDel="00000000" w:rsidR="00000000" w:rsidRPr="00000000">
              <w:rPr>
                <w:rtl w:val="0"/>
              </w:rPr>
            </w:r>
          </w:p>
          <w:p w:rsidR="00000000" w:rsidDel="00000000" w:rsidP="00000000" w:rsidRDefault="00000000" w:rsidRPr="00000000" w14:paraId="00000084">
            <w:pPr>
              <w:jc w:val="center"/>
              <w:rPr>
                <w:b w:val="1"/>
                <w:sz w:val="24"/>
                <w:szCs w:val="24"/>
              </w:rPr>
            </w:pPr>
            <w:r w:rsidDel="00000000" w:rsidR="00000000" w:rsidRPr="00000000">
              <w:rPr>
                <w:rtl w:val="0"/>
              </w:rPr>
            </w:r>
          </w:p>
          <w:p w:rsidR="00000000" w:rsidDel="00000000" w:rsidP="00000000" w:rsidRDefault="00000000" w:rsidRPr="00000000" w14:paraId="00000085">
            <w:pPr>
              <w:jc w:val="center"/>
              <w:rPr>
                <w:b w:val="1"/>
                <w:sz w:val="24"/>
                <w:szCs w:val="24"/>
              </w:rPr>
            </w:pPr>
            <w:r w:rsidDel="00000000" w:rsidR="00000000" w:rsidRPr="00000000">
              <w:rPr>
                <w:rtl w:val="0"/>
              </w:rPr>
            </w:r>
          </w:p>
          <w:p w:rsidR="00000000" w:rsidDel="00000000" w:rsidP="00000000" w:rsidRDefault="00000000" w:rsidRPr="00000000" w14:paraId="00000086">
            <w:pPr>
              <w:jc w:val="center"/>
              <w:rPr>
                <w:b w:val="1"/>
                <w:sz w:val="24"/>
                <w:szCs w:val="24"/>
              </w:rPr>
            </w:pPr>
            <w:r w:rsidDel="00000000" w:rsidR="00000000" w:rsidRPr="00000000">
              <w:rPr>
                <w:rtl w:val="0"/>
              </w:rPr>
            </w:r>
          </w:p>
          <w:p w:rsidR="00000000" w:rsidDel="00000000" w:rsidP="00000000" w:rsidRDefault="00000000" w:rsidRPr="00000000" w14:paraId="00000087">
            <w:pPr>
              <w:jc w:val="center"/>
              <w:rPr>
                <w:b w:val="1"/>
                <w:sz w:val="24"/>
                <w:szCs w:val="24"/>
              </w:rPr>
            </w:pPr>
            <w:r w:rsidDel="00000000" w:rsidR="00000000" w:rsidRPr="00000000">
              <w:rPr>
                <w:rtl w:val="0"/>
              </w:rPr>
            </w:r>
          </w:p>
          <w:p w:rsidR="00000000" w:rsidDel="00000000" w:rsidP="00000000" w:rsidRDefault="00000000" w:rsidRPr="00000000" w14:paraId="00000088">
            <w:pPr>
              <w:jc w:val="center"/>
              <w:rPr>
                <w:b w:val="1"/>
              </w:rPr>
            </w:pPr>
            <w:r w:rsidDel="00000000" w:rsidR="00000000" w:rsidRPr="00000000">
              <w:rPr>
                <w:b w:val="1"/>
                <w:sz w:val="24"/>
                <w:szCs w:val="24"/>
                <w:highlight w:val="yellow"/>
                <w:u w:val="single"/>
                <w:rtl w:val="0"/>
              </w:rPr>
              <w:t xml:space="preserve">DIRECTEUR  GENERAL D’UN ETABLISSEMENT PUBLIC</w:t>
            </w:r>
            <w:r w:rsidDel="00000000" w:rsidR="00000000" w:rsidRPr="00000000">
              <w:rPr>
                <w:rtl w:val="0"/>
              </w:rPr>
            </w:r>
          </w:p>
        </w:tc>
        <w:tc>
          <w:tcPr/>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t xml:space="preserve">48 MOIS</w:t>
            </w:r>
          </w:p>
        </w:tc>
        <w:tc>
          <w:tcPr>
            <w:shd w:fill="auto" w:val="clear"/>
            <w:vAlign w:val="center"/>
          </w:tcPr>
          <w:p w:rsidR="00000000" w:rsidDel="00000000" w:rsidP="00000000" w:rsidRDefault="00000000" w:rsidRPr="00000000" w14:paraId="00000092">
            <w:pPr>
              <w:spacing w:after="0" w:line="240" w:lineRule="auto"/>
              <w:jc w:val="center"/>
              <w:rPr>
                <w:rFonts w:ascii="Times New Roman" w:cs="Times New Roman" w:eastAsia="Times New Roman" w:hAnsi="Times New Roman"/>
                <w:color w:val="000000"/>
              </w:rPr>
            </w:pPr>
            <w:r w:rsidDel="00000000" w:rsidR="00000000" w:rsidRPr="00000000">
              <w:rPr>
                <w:rtl w:val="0"/>
              </w:rPr>
              <w:t xml:space="preserve">2011 - 2014</w:t>
            </w:r>
            <w:r w:rsidDel="00000000" w:rsidR="00000000" w:rsidRPr="00000000">
              <w:rPr>
                <w:rtl w:val="0"/>
              </w:rPr>
            </w:r>
          </w:p>
        </w:tc>
      </w:tr>
      <w:tr>
        <w:trPr>
          <w:cantSplit w:val="0"/>
          <w:trHeight w:val="1205" w:hRule="atLeast"/>
          <w:tblHeader w:val="0"/>
        </w:trPr>
        <w:tc>
          <w:tcPr>
            <w:shd w:fill="auto" w:val="clear"/>
          </w:tcPr>
          <w:p w:rsidR="00000000" w:rsidDel="00000000" w:rsidP="00000000" w:rsidRDefault="00000000" w:rsidRPr="00000000" w14:paraId="00000093">
            <w:pPr>
              <w:rPr/>
            </w:pPr>
            <w:r w:rsidDel="00000000" w:rsidR="00000000" w:rsidRPr="00000000">
              <w:rPr>
                <w:rtl w:val="0"/>
              </w:rPr>
              <w:t xml:space="preserve">CAISSE DE DEPOT ET GESTION</w:t>
            </w:r>
          </w:p>
        </w:tc>
        <w:tc>
          <w:tcPr>
            <w:shd w:fill="auto" w:val="clear"/>
          </w:tcPr>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TRANSFERT DE LA CAISSE INTERNE DE L’OFFICE CHERIFIEN DES PHOSPHATES DU MAROC VERS LA CAISSE DE DEPOT ET DE GESTION POUR UN COUT DE 36 MILLIARDS MAD, SOIT PRES DE DE 4 MILLIARDS de DOLLARS US</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INTEGRATION ET MISE EN PRODUCTION EN 2008</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CONDUITE DU CHANGEMENT.</w:t>
            </w:r>
            <w:r w:rsidDel="00000000" w:rsidR="00000000" w:rsidRPr="00000000">
              <w:rPr>
                <w:rtl w:val="0"/>
              </w:rPr>
            </w:r>
          </w:p>
        </w:tc>
        <w:tc>
          <w:tcPr>
            <w:shd w:fill="auto" w:val="clear"/>
          </w:tcPr>
          <w:p w:rsidR="00000000" w:rsidDel="00000000" w:rsidP="00000000" w:rsidRDefault="00000000" w:rsidRPr="00000000" w14:paraId="00000097">
            <w:pPr>
              <w:jc w:val="center"/>
              <w:rPr>
                <w:sz w:val="24"/>
                <w:szCs w:val="24"/>
              </w:rPr>
            </w:pPr>
            <w:r w:rsidDel="00000000" w:rsidR="00000000" w:rsidRPr="00000000">
              <w:rPr>
                <w:rtl w:val="0"/>
              </w:rPr>
            </w:r>
          </w:p>
          <w:p w:rsidR="00000000" w:rsidDel="00000000" w:rsidP="00000000" w:rsidRDefault="00000000" w:rsidRPr="00000000" w14:paraId="00000098">
            <w:pPr>
              <w:jc w:val="center"/>
              <w:rPr>
                <w:b w:val="1"/>
                <w:sz w:val="24"/>
                <w:szCs w:val="24"/>
                <w:highlight w:val="yellow"/>
                <w:u w:val="single"/>
              </w:rPr>
            </w:pPr>
            <w:r w:rsidDel="00000000" w:rsidR="00000000" w:rsidRPr="00000000">
              <w:rPr>
                <w:b w:val="1"/>
                <w:sz w:val="24"/>
                <w:szCs w:val="24"/>
                <w:highlight w:val="yellow"/>
                <w:u w:val="single"/>
                <w:rtl w:val="0"/>
              </w:rPr>
              <w:t xml:space="preserve">DIRECTEUR DU PROJET</w:t>
            </w:r>
          </w:p>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t xml:space="preserve">36 MOIS</w:t>
            </w:r>
          </w:p>
        </w:tc>
        <w:tc>
          <w:tcPr>
            <w:shd w:fill="auto" w:val="cle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2006/2008</w:t>
            </w:r>
          </w:p>
        </w:tc>
      </w:tr>
      <w:tr>
        <w:trPr>
          <w:cantSplit w:val="0"/>
          <w:trHeight w:val="1205" w:hRule="atLeast"/>
          <w:tblHeader w:val="0"/>
        </w:trPr>
        <w:tc>
          <w:tcPr>
            <w:shd w:fill="auto" w:val="clear"/>
          </w:tcPr>
          <w:p w:rsidR="00000000" w:rsidDel="00000000" w:rsidP="00000000" w:rsidRDefault="00000000" w:rsidRPr="00000000" w14:paraId="0000009D">
            <w:pPr>
              <w:rPr/>
            </w:pPr>
            <w:r w:rsidDel="00000000" w:rsidR="00000000" w:rsidRPr="00000000">
              <w:rPr>
                <w:rtl w:val="0"/>
              </w:rPr>
              <w:t xml:space="preserve">CAISSE DE DEPOT ET GESTION</w:t>
            </w:r>
          </w:p>
        </w:tc>
        <w:tc>
          <w:tcPr>
            <w:shd w:fill="auto" w:val="clear"/>
          </w:tcPr>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1"/>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single"/>
                <w:shd w:fill="auto" w:val="clear"/>
                <w:vertAlign w:val="baseline"/>
                <w:rtl w:val="0"/>
              </w:rPr>
              <w:t xml:space="preserve">MISE EN ŒUVRE DU PROGRAMME MANAGEMENT PAR LA QUALITE TOTALE (TQM) AVEC :</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single"/>
                <w:shd w:fill="auto" w:val="clear"/>
                <w:vertAlign w:val="baseline"/>
                <w:rtl w:val="0"/>
              </w:rPr>
              <w:t xml:space="preserve">FORMATION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single"/>
                <w:shd w:fill="auto" w:val="clear"/>
                <w:vertAlign w:val="baseline"/>
                <w:rtl w:val="0"/>
              </w:rPr>
              <w:t xml:space="preserve">IMPLEMENTATION DU MODELE TQM</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single"/>
                <w:shd w:fill="auto" w:val="clear"/>
                <w:vertAlign w:val="baseline"/>
                <w:rtl w:val="0"/>
              </w:rPr>
              <w:t xml:space="preserve">MISE EN ŒUVRE.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59" w:lineRule="auto"/>
              <w:ind w:left="459" w:right="0" w:hanging="228"/>
              <w:jc w:val="both"/>
              <w:rPr>
                <w:b w:val="1"/>
                <w:i w:val="0"/>
                <w:smallCaps w:val="0"/>
                <w:strike w:val="0"/>
                <w:color w:val="000000"/>
                <w:sz w:val="20"/>
                <w:szCs w:val="20"/>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0"/>
                <w:szCs w:val="20"/>
                <w:u w:val="single"/>
                <w:shd w:fill="auto" w:val="clear"/>
                <w:vertAlign w:val="baseline"/>
                <w:rtl w:val="0"/>
              </w:rPr>
              <w:t xml:space="preserve">DES AUTOEVALUATIONS TQM SELON LE REFERENTIEL MALCOLM BALDRIGE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1"/>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single"/>
                <w:shd w:fill="auto" w:val="clear"/>
                <w:vertAlign w:val="baseline"/>
                <w:rtl w:val="0"/>
              </w:rPr>
              <w:t xml:space="preserve">GOUVERNANCE IT (PROCESSUS, PROCEDURES ET MODES OPERATOIRES AVEC </w:t>
            </w:r>
            <w:r w:rsidDel="00000000" w:rsidR="00000000" w:rsidRPr="00000000">
              <w:rPr>
                <w:rFonts w:ascii="Arial Black" w:cs="Arial Black" w:eastAsia="Arial Black" w:hAnsi="Arial Black"/>
                <w:b w:val="1"/>
                <w:i w:val="0"/>
                <w:smallCaps w:val="0"/>
                <w:strike w:val="0"/>
                <w:color w:val="000000"/>
                <w:sz w:val="20"/>
                <w:szCs w:val="20"/>
                <w:u w:val="none"/>
                <w:shd w:fill="auto" w:val="clear"/>
                <w:vertAlign w:val="baseline"/>
                <w:rtl w:val="0"/>
              </w:rPr>
              <w:t xml:space="preserve">DES AUDITS SELON LE REFERENTIEL COBIT</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1"/>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single"/>
                <w:shd w:fill="auto" w:val="clear"/>
                <w:vertAlign w:val="baseline"/>
                <w:rtl w:val="0"/>
              </w:rPr>
              <w:t xml:space="preserve">SECURITE IT ET MANAGEMENT DES RISQUES IT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9" w:lineRule="auto"/>
              <w:ind w:left="459" w:right="0" w:firstLine="0"/>
              <w:jc w:val="both"/>
              <w:rPr>
                <w:rFonts w:ascii="Arial Black" w:cs="Arial Black" w:eastAsia="Arial Black" w:hAnsi="Arial Black"/>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7">
            <w:pPr>
              <w:jc w:val="center"/>
              <w:rPr>
                <w:sz w:val="24"/>
                <w:szCs w:val="24"/>
              </w:rPr>
            </w:pPr>
            <w:r w:rsidDel="00000000" w:rsidR="00000000" w:rsidRPr="00000000">
              <w:rPr>
                <w:rtl w:val="0"/>
              </w:rPr>
            </w:r>
          </w:p>
          <w:p w:rsidR="00000000" w:rsidDel="00000000" w:rsidP="00000000" w:rsidRDefault="00000000" w:rsidRPr="00000000" w14:paraId="000000A8">
            <w:pPr>
              <w:jc w:val="center"/>
              <w:rPr>
                <w:sz w:val="24"/>
                <w:szCs w:val="24"/>
              </w:rPr>
            </w:pPr>
            <w:r w:rsidDel="00000000" w:rsidR="00000000" w:rsidRPr="00000000">
              <w:rPr>
                <w:rtl w:val="0"/>
              </w:rPr>
            </w:r>
          </w:p>
          <w:p w:rsidR="00000000" w:rsidDel="00000000" w:rsidP="00000000" w:rsidRDefault="00000000" w:rsidRPr="00000000" w14:paraId="000000A9">
            <w:pPr>
              <w:jc w:val="center"/>
              <w:rPr>
                <w:sz w:val="24"/>
                <w:szCs w:val="24"/>
              </w:rPr>
            </w:pPr>
            <w:r w:rsidDel="00000000" w:rsidR="00000000" w:rsidRPr="00000000">
              <w:rPr>
                <w:rtl w:val="0"/>
              </w:rPr>
            </w:r>
          </w:p>
          <w:p w:rsidR="00000000" w:rsidDel="00000000" w:rsidP="00000000" w:rsidRDefault="00000000" w:rsidRPr="00000000" w14:paraId="000000AA">
            <w:pPr>
              <w:jc w:val="center"/>
              <w:rPr>
                <w:sz w:val="24"/>
                <w:szCs w:val="24"/>
              </w:rPr>
            </w:pPr>
            <w:r w:rsidDel="00000000" w:rsidR="00000000" w:rsidRPr="00000000">
              <w:rPr>
                <w:rtl w:val="0"/>
              </w:rPr>
            </w:r>
          </w:p>
          <w:p w:rsidR="00000000" w:rsidDel="00000000" w:rsidP="00000000" w:rsidRDefault="00000000" w:rsidRPr="00000000" w14:paraId="000000AB">
            <w:pPr>
              <w:jc w:val="center"/>
              <w:rPr>
                <w:sz w:val="24"/>
                <w:szCs w:val="24"/>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sz w:val="24"/>
                <w:szCs w:val="24"/>
                <w:rtl w:val="0"/>
              </w:rPr>
              <w:t xml:space="preserve">RESPONSABLE SI</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 24 MOIS</w:t>
            </w:r>
          </w:p>
        </w:tc>
        <w:tc>
          <w:tcPr>
            <w:shd w:fill="auto" w:val="clear"/>
            <w:vAlign w:val="center"/>
          </w:tcPr>
          <w:p w:rsidR="00000000" w:rsidDel="00000000" w:rsidP="00000000" w:rsidRDefault="00000000" w:rsidRPr="00000000" w14:paraId="000000B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2004</w:t>
            </w:r>
          </w:p>
        </w:tc>
      </w:tr>
      <w:tr>
        <w:trPr>
          <w:cantSplit w:val="0"/>
          <w:trHeight w:val="1205" w:hRule="atLeast"/>
          <w:tblHeader w:val="0"/>
        </w:trPr>
        <w:tc>
          <w:tcPr>
            <w:shd w:fill="auto"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08"/>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CAISSE NATIONALE DE RETRAITE ET D’ASSURANCES (CNRA)</w:t>
            </w:r>
          </w:p>
          <w:p w:rsidR="00000000" w:rsidDel="00000000" w:rsidP="00000000" w:rsidRDefault="00000000" w:rsidRPr="00000000" w14:paraId="000000B5">
            <w:pPr>
              <w:rPr/>
            </w:pPr>
            <w:r w:rsidDel="00000000" w:rsidR="00000000" w:rsidRPr="00000000">
              <w:rPr>
                <w:rtl w:val="0"/>
              </w:rPr>
            </w:r>
          </w:p>
        </w:tc>
        <w:tc>
          <w:tcPr>
            <w:shd w:fill="auto" w:val="clear"/>
          </w:tcPr>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L’ALIGNEMENT DES SI SUR LES ORIENTATIONS STRATEGIQUES DE L’ETABLISSEMENT</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L’ELABORATION DU SCHEMA DIRECTEUR INFORMATIQUE ET SA MISE EN ŒUVRE</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1"/>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L’AMELIORATION DE LA GOUVERNANCE SI</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L’URBANISATION DES APPLICATIONS</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PROJET BOGUE 2000</w:t>
            </w:r>
          </w:p>
        </w:tc>
        <w:tc>
          <w:tcPr>
            <w:shd w:fill="auto" w:val="clear"/>
          </w:tcPr>
          <w:p w:rsidR="00000000" w:rsidDel="00000000" w:rsidP="00000000" w:rsidRDefault="00000000" w:rsidRPr="00000000" w14:paraId="000000BB">
            <w:pPr>
              <w:jc w:val="center"/>
              <w:rPr>
                <w:sz w:val="24"/>
                <w:szCs w:val="24"/>
              </w:rPr>
            </w:pPr>
            <w:r w:rsidDel="00000000" w:rsidR="00000000" w:rsidRPr="00000000">
              <w:rPr>
                <w:rtl w:val="0"/>
              </w:rPr>
            </w:r>
          </w:p>
          <w:p w:rsidR="00000000" w:rsidDel="00000000" w:rsidP="00000000" w:rsidRDefault="00000000" w:rsidRPr="00000000" w14:paraId="000000BC">
            <w:pPr>
              <w:jc w:val="center"/>
              <w:rPr>
                <w:sz w:val="24"/>
                <w:szCs w:val="24"/>
              </w:rPr>
            </w:pPr>
            <w:r w:rsidDel="00000000" w:rsidR="00000000" w:rsidRPr="00000000">
              <w:rPr>
                <w:rtl w:val="0"/>
              </w:rPr>
            </w:r>
          </w:p>
          <w:p w:rsidR="00000000" w:rsidDel="00000000" w:rsidP="00000000" w:rsidRDefault="00000000" w:rsidRPr="00000000" w14:paraId="000000BD">
            <w:pPr>
              <w:jc w:val="center"/>
              <w:rPr/>
            </w:pPr>
            <w:r w:rsidDel="00000000" w:rsidR="00000000" w:rsidRPr="00000000">
              <w:rPr>
                <w:sz w:val="24"/>
                <w:szCs w:val="24"/>
                <w:rtl w:val="0"/>
              </w:rPr>
              <w:t xml:space="preserve">RESPONSABLE SI</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jc w:val="center"/>
              <w:rPr/>
            </w:pPr>
            <w:r w:rsidDel="00000000" w:rsidR="00000000" w:rsidRPr="00000000">
              <w:rPr>
                <w:rtl w:val="0"/>
              </w:rPr>
              <w:t xml:space="preserve">36 MOIS</w:t>
            </w:r>
          </w:p>
        </w:tc>
        <w:tc>
          <w:tcPr>
            <w:shd w:fill="auto" w:val="clear"/>
            <w:vAlign w:val="center"/>
          </w:tcPr>
          <w:p w:rsidR="00000000" w:rsidDel="00000000" w:rsidP="00000000" w:rsidRDefault="00000000" w:rsidRPr="00000000" w14:paraId="000000C1">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2000</w:t>
            </w:r>
          </w:p>
        </w:tc>
      </w:tr>
      <w:tr>
        <w:trPr>
          <w:cantSplit w:val="0"/>
          <w:trHeight w:val="1205" w:hRule="atLeast"/>
          <w:tblHeader w:val="0"/>
        </w:trPr>
        <w:tc>
          <w:tcPr>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08"/>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REGIME COLLECTIF D'ALLOCATION DE RETRAITE (RCAR)</w:t>
            </w:r>
          </w:p>
        </w:tc>
        <w:tc>
          <w:tcPr>
            <w:shd w:fill="auto" w:val="clear"/>
          </w:tcPr>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GESTION DES EQUIPES INFORMATIQUES</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59" w:lineRule="auto"/>
              <w:ind w:left="154" w:right="0" w:hanging="220"/>
              <w:jc w:val="both"/>
              <w:rPr>
                <w:b w:val="0"/>
                <w:i w:val="0"/>
                <w:smallCaps w:val="0"/>
                <w:strike w:val="0"/>
                <w:color w:val="000000"/>
                <w:sz w:val="22"/>
                <w:szCs w:val="22"/>
                <w:u w:val="single"/>
                <w:shd w:fill="auto" w:val="clear"/>
                <w:vertAlign w:val="baseline"/>
              </w:rPr>
            </w:pPr>
            <w:r w:rsidDel="00000000" w:rsidR="00000000" w:rsidRPr="00000000">
              <w:rPr>
                <w:rFonts w:ascii="Arial Black" w:cs="Arial Black" w:eastAsia="Arial Black" w:hAnsi="Arial Black"/>
                <w:b w:val="0"/>
                <w:i w:val="0"/>
                <w:smallCaps w:val="0"/>
                <w:strike w:val="0"/>
                <w:color w:val="000000"/>
                <w:sz w:val="22"/>
                <w:szCs w:val="22"/>
                <w:u w:val="single"/>
                <w:shd w:fill="auto" w:val="clear"/>
                <w:vertAlign w:val="baseline"/>
                <w:rtl w:val="0"/>
              </w:rPr>
              <w:t xml:space="preserve">ANALYSE ET INGENIERIE DE PROCESSUS</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SPECIFICATIONS DONCTIONNELLES ET TECHNIQUES</w:t>
            </w:r>
          </w:p>
        </w:tc>
        <w:tc>
          <w:tcPr>
            <w:shd w:fill="auto" w:val="clear"/>
          </w:tcPr>
          <w:p w:rsidR="00000000" w:rsidDel="00000000" w:rsidP="00000000" w:rsidRDefault="00000000" w:rsidRPr="00000000" w14:paraId="000000C6">
            <w:pPr>
              <w:jc w:val="center"/>
              <w:rPr>
                <w:sz w:val="24"/>
                <w:szCs w:val="24"/>
              </w:rPr>
            </w:pPr>
            <w:r w:rsidDel="00000000" w:rsidR="00000000" w:rsidRPr="00000000">
              <w:rPr>
                <w:sz w:val="24"/>
                <w:szCs w:val="24"/>
                <w:rtl w:val="0"/>
              </w:rPr>
              <w:t xml:space="preserve">RESPONSABLE SI</w:t>
            </w:r>
          </w:p>
          <w:p w:rsidR="00000000" w:rsidDel="00000000" w:rsidP="00000000" w:rsidRDefault="00000000" w:rsidRPr="00000000" w14:paraId="000000C7">
            <w:pPr>
              <w:jc w:val="center"/>
              <w:rPr>
                <w:b w:val="1"/>
                <w:color w:val="000000"/>
                <w:sz w:val="24"/>
                <w:szCs w:val="24"/>
                <w:highlight w:val="yellow"/>
                <w:u w:val="single"/>
              </w:rPr>
            </w:pPr>
            <w:r w:rsidDel="00000000" w:rsidR="00000000" w:rsidRPr="00000000">
              <w:rPr>
                <w:b w:val="1"/>
                <w:color w:val="000000"/>
                <w:sz w:val="24"/>
                <w:szCs w:val="24"/>
                <w:highlight w:val="yellow"/>
                <w:u w:val="single"/>
                <w:rtl w:val="0"/>
              </w:rPr>
              <w:t xml:space="preserve">CHEF DU PROJET</w:t>
            </w:r>
          </w:p>
          <w:p w:rsidR="00000000" w:rsidDel="00000000" w:rsidP="00000000" w:rsidRDefault="00000000" w:rsidRPr="00000000" w14:paraId="000000C8">
            <w:pPr>
              <w:jc w:val="center"/>
              <w:rPr>
                <w:rFonts w:ascii="Times New Roman" w:cs="Times New Roman" w:eastAsia="Times New Roman" w:hAnsi="Times New Roman"/>
                <w:b w:val="1"/>
                <w:color w:val="000000"/>
                <w:u w:val="single"/>
              </w:rPr>
            </w:pP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tl w:val="0"/>
              </w:rPr>
              <w:t xml:space="preserve">17 ANS</w:t>
            </w:r>
          </w:p>
        </w:tc>
        <w:tc>
          <w:tcPr>
            <w:shd w:fill="auto" w:val="clear"/>
            <w:vAlign w:val="center"/>
          </w:tcPr>
          <w:p w:rsidR="00000000" w:rsidDel="00000000" w:rsidP="00000000" w:rsidRDefault="00000000" w:rsidRPr="00000000" w14:paraId="000000CB">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1983</w:t>
            </w:r>
          </w:p>
        </w:tc>
      </w:tr>
    </w:tbl>
    <w:p w:rsidR="00000000" w:rsidDel="00000000" w:rsidP="00000000" w:rsidRDefault="00000000" w:rsidRPr="00000000" w14:paraId="000000CC">
      <w:pPr>
        <w:spacing w:after="0" w:line="360" w:lineRule="auto"/>
        <w:ind w:left="360" w:firstLine="0"/>
        <w:rPr>
          <w:sz w:val="24"/>
          <w:szCs w:val="24"/>
        </w:rPr>
      </w:pPr>
      <w:r w:rsidDel="00000000" w:rsidR="00000000" w:rsidRPr="00000000">
        <w:rPr>
          <w:sz w:val="24"/>
          <w:szCs w:val="24"/>
          <w:rtl w:val="0"/>
        </w:rPr>
        <w:tab/>
      </w:r>
    </w:p>
    <w:p w:rsidR="00000000" w:rsidDel="00000000" w:rsidP="00000000" w:rsidRDefault="00000000" w:rsidRPr="00000000" w14:paraId="000000CD">
      <w:pPr>
        <w:tabs>
          <w:tab w:val="left" w:leader="none" w:pos="1673"/>
        </w:tabs>
        <w:rPr>
          <w:sz w:val="24"/>
          <w:szCs w:val="24"/>
        </w:rPr>
      </w:pPr>
      <w:r w:rsidDel="00000000" w:rsidR="00000000" w:rsidRPr="00000000">
        <w:rPr>
          <w:sz w:val="24"/>
          <w:szCs w:val="24"/>
          <w:rtl w:val="0"/>
        </w:rPr>
        <w:tab/>
      </w:r>
    </w:p>
    <w:sectPr>
      <w:headerReference r:id="rId8" w:type="default"/>
      <w:footerReference r:id="rId9" w:type="default"/>
      <w:type w:val="continuous"/>
      <w:pgSz w:h="11906" w:w="16838" w:orient="landscape"/>
      <w:pgMar w:bottom="707" w:top="1135" w:left="1417" w:right="1417" w:header="426" w:footer="79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Black"/>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©SIS-Consultants 2020                                                                                                                                             CV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MAMOU Mohamed</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Expert consultant                                                                                                                                  CV DAMOU El Habib</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43050" cy="2514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3050" cy="25146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874" w:hanging="360"/>
      </w:pPr>
      <w:rPr>
        <w:rFonts w:ascii="Courier New" w:cs="Courier New" w:eastAsia="Courier New" w:hAnsi="Courier New"/>
      </w:rPr>
    </w:lvl>
    <w:lvl w:ilvl="1">
      <w:start w:val="1"/>
      <w:numFmt w:val="bullet"/>
      <w:lvlText w:val="o"/>
      <w:lvlJc w:val="left"/>
      <w:pPr>
        <w:ind w:left="1594" w:hanging="360"/>
      </w:pPr>
      <w:rPr>
        <w:rFonts w:ascii="Courier New" w:cs="Courier New" w:eastAsia="Courier New" w:hAnsi="Courier New"/>
      </w:rPr>
    </w:lvl>
    <w:lvl w:ilvl="2">
      <w:start w:val="1"/>
      <w:numFmt w:val="bullet"/>
      <w:lvlText w:val="▪"/>
      <w:lvlJc w:val="left"/>
      <w:pPr>
        <w:ind w:left="2314" w:hanging="360"/>
      </w:pPr>
      <w:rPr>
        <w:rFonts w:ascii="Noto Sans Symbols" w:cs="Noto Sans Symbols" w:eastAsia="Noto Sans Symbols" w:hAnsi="Noto Sans Symbols"/>
      </w:rPr>
    </w:lvl>
    <w:lvl w:ilvl="3">
      <w:start w:val="1"/>
      <w:numFmt w:val="bullet"/>
      <w:lvlText w:val="●"/>
      <w:lvlJc w:val="left"/>
      <w:pPr>
        <w:ind w:left="3034" w:hanging="360"/>
      </w:pPr>
      <w:rPr>
        <w:rFonts w:ascii="Noto Sans Symbols" w:cs="Noto Sans Symbols" w:eastAsia="Noto Sans Symbols" w:hAnsi="Noto Sans Symbols"/>
      </w:rPr>
    </w:lvl>
    <w:lvl w:ilvl="4">
      <w:start w:val="1"/>
      <w:numFmt w:val="bullet"/>
      <w:lvlText w:val="o"/>
      <w:lvlJc w:val="left"/>
      <w:pPr>
        <w:ind w:left="3754" w:hanging="360"/>
      </w:pPr>
      <w:rPr>
        <w:rFonts w:ascii="Courier New" w:cs="Courier New" w:eastAsia="Courier New" w:hAnsi="Courier New"/>
      </w:rPr>
    </w:lvl>
    <w:lvl w:ilvl="5">
      <w:start w:val="1"/>
      <w:numFmt w:val="bullet"/>
      <w:lvlText w:val="▪"/>
      <w:lvlJc w:val="left"/>
      <w:pPr>
        <w:ind w:left="4474" w:hanging="360"/>
      </w:pPr>
      <w:rPr>
        <w:rFonts w:ascii="Noto Sans Symbols" w:cs="Noto Sans Symbols" w:eastAsia="Noto Sans Symbols" w:hAnsi="Noto Sans Symbols"/>
      </w:rPr>
    </w:lvl>
    <w:lvl w:ilvl="6">
      <w:start w:val="1"/>
      <w:numFmt w:val="bullet"/>
      <w:lvlText w:val="●"/>
      <w:lvlJc w:val="left"/>
      <w:pPr>
        <w:ind w:left="5194" w:hanging="360"/>
      </w:pPr>
      <w:rPr>
        <w:rFonts w:ascii="Noto Sans Symbols" w:cs="Noto Sans Symbols" w:eastAsia="Noto Sans Symbols" w:hAnsi="Noto Sans Symbols"/>
      </w:rPr>
    </w:lvl>
    <w:lvl w:ilvl="7">
      <w:start w:val="1"/>
      <w:numFmt w:val="bullet"/>
      <w:lvlText w:val="o"/>
      <w:lvlJc w:val="left"/>
      <w:pPr>
        <w:ind w:left="5914" w:hanging="360"/>
      </w:pPr>
      <w:rPr>
        <w:rFonts w:ascii="Courier New" w:cs="Courier New" w:eastAsia="Courier New" w:hAnsi="Courier New"/>
      </w:rPr>
    </w:lvl>
    <w:lvl w:ilvl="8">
      <w:start w:val="1"/>
      <w:numFmt w:val="bullet"/>
      <w:lvlText w:val="▪"/>
      <w:lvlJc w:val="left"/>
      <w:pPr>
        <w:ind w:left="6634"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bf8f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feefc0" w:val="clear"/>
      </w:tcPr>
    </w:tblStylePr>
    <w:tblStylePr w:type="band1Vert">
      <w:tcPr>
        <w:tcBorders>
          <w:left w:color="000000" w:space="0" w:sz="0" w:val="nil"/>
          <w:right w:color="000000" w:space="0" w:sz="0" w:val="nil"/>
          <w:insideH w:color="000000" w:space="0" w:sz="0" w:val="nil"/>
          <w:insideV w:color="000000" w:space="0" w:sz="0" w:val="nil"/>
        </w:tcBorders>
        <w:shd w:fill="feefc0" w:val="clear"/>
      </w:tcPr>
    </w:tblStylePr>
    <w:tblStylePr w:type="firstCol">
      <w:rPr>
        <w:b w:val="1"/>
      </w:rPr>
    </w:tblStylePr>
    <w:tblStylePr w:type="firstRow">
      <w:pPr>
        <w:spacing w:after="0" w:before="0" w:line="240" w:lineRule="auto"/>
      </w:pPr>
      <w:rPr>
        <w:b w:val="1"/>
      </w:rPr>
      <w:tcPr>
        <w:tcBorders>
          <w:top w:color="ffc000" w:space="0" w:sz="8" w:val="single"/>
          <w:left w:color="000000" w:space="0" w:sz="0" w:val="nil"/>
          <w:bottom w:color="ffc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ffc000" w:space="0" w:sz="8" w:val="single"/>
          <w:left w:color="000000" w:space="0" w:sz="0" w:val="nil"/>
          <w:bottom w:color="ffc000" w:space="0" w:sz="8" w:val="single"/>
          <w:right w:color="000000" w:space="0" w:sz="0" w:val="nil"/>
          <w:insideH w:color="000000" w:space="0" w:sz="0" w:val="nil"/>
          <w:insideV w:color="000000" w:space="0" w:sz="0" w:val="nil"/>
        </w:tcBorders>
      </w:tcPr>
    </w:tblStyle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